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26/B/IV/170102-02/8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Schullandheim Stern, Sanierung Wasserschaden: Los Estricharbeiten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Fußbodenaufbau durch Neuverlegung von schwimmendem Estrich inkl. Bauwerksabdichtung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